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ABOOZhIA 3305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Ауылшаруашылық биотехнологиялық өндіріс өнеркәсібін жобалау</w:t>
      </w: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әне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6,7 семестр, тү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скен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жылы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2015</w:t>
      </w: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Краткое содержание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>. Ауылшаруашылық биотехнологиялық өндіріс өнеркәсібін жобалау және іске асыру пәні</w:t>
      </w:r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өндірістік ғимараттар  биотехнологиялық  салаларын  жобалау және пайдалану  бойынша негізгі  нормалар мен  стандарттарды зерттеу.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Кредитная стоимость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Цель</w:t>
      </w:r>
      <w:r>
        <w:rPr>
          <w:rFonts w:ascii="Times New Roman" w:hAnsi="Times New Roman" w:cs="Times New Roman"/>
          <w:sz w:val="24"/>
          <w:szCs w:val="24"/>
          <w:lang w:val="kk-KZ"/>
        </w:rPr>
        <w:t>: студенттерге  теориялық білімді,  стандарттар мен дағдыларын дипломдық жобаларды жүзеге асыруға, сондай-ақ, болашақ  іс жүзінде ауыл шаруашылығы биотехнология  салалардың  жобалау  және пайдалану принциптерін  қолдану.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Результаты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Пәнді  оқыту нәтижесінде, студенттер қабілетті  болуы керек: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нақты өндірістік жағдайда өз білімдерін  көрсете білу;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көлемді жоспарлау шешімдерін  таңдау, негіздеу;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өндірістік  ғимараттарды қайта құрудың  ең тиімді  әдістерін таңдау;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-дайын өнім материалдық  шығару негізінде  есептеулер жеткізу;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-кәсіпкерлік үшін шеберлікжоспар әзірлеу;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Білу керек: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-өнеркәсіптік ғимараттарды  көлемді-жобалық шешімдер;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-ғимараттардың құрылымдық  элементтері;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-қазіргі заманғы  ғимарат  технологиясы негіздері;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материалдары мен  конструкциялары алынатын  негізгі талаптар;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негізгі  құрылыс кодтарын.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Қалыптасқан біліктілік: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үйлестіру мен ғимараттардың  жобалау, теру принциптерін білу және түсіну.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-құрылыс нормалары мен дизайн  ережелерін  білу  және түсініп қолдану.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-өндірістік  ғимараттар қайта құру әдістері туралы қалыптастыру пайымдаулары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кәсіпорынның шеберлік  жоспарын  әзірлеу байланысы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-көлемді жоспарлау дағдылары, құрылыс шешімдерін.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тақырыптық жоспары – 6 семестр </w:t>
      </w: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651"/>
        <w:gridCol w:w="1276"/>
        <w:gridCol w:w="851"/>
        <w:gridCol w:w="992"/>
        <w:gridCol w:w="1134"/>
      </w:tblGrid>
      <w:tr w:rsidR="00E54E24" w:rsidTr="00E54E2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 аты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Мамандықтар бойынша аудиторлық 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</w:tr>
      <w:tr w:rsidR="00E54E24" w:rsidTr="00E54E2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Бар-ы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ғимараттар шолу, олардың жіктелуі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 түрі, олардың құрамы. Құрылыс нормалары мен ережелері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ғимараттардың көлемдік-жоспарлау шешімдері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 жоспарлау негіздері. Технико-экономикалық негіздемесі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Ғимараттардың сындарлы шешімдері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Биотехнологиялық  өндірістің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90 сағат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тақырыптық жоспары – 7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651"/>
        <w:gridCol w:w="1134"/>
        <w:gridCol w:w="993"/>
        <w:gridCol w:w="992"/>
        <w:gridCol w:w="1134"/>
      </w:tblGrid>
      <w:tr w:rsidR="00E54E24" w:rsidTr="00E54E2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 аты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Мамандықтар бойынша аудиторлық 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</w:tr>
      <w:tr w:rsidR="00E54E24" w:rsidTr="00E54E2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Бар-ы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Биотехнологиялық компаниялар ерекшеліктерін құрастыру.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Стандартты аппараттық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схемалар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Кәсіпорынның басты жоспары. Өрт және жарылыс критерийлері.Ғимараттар мен санитарлық-қорғаныш аймағы арасындағы алшақтық.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нақты бөліктері бойынша жалпы талаптар: жылыту, сумен жабдықтау, кәріз, желдеткіш, электр.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кезеңі. Есептеу негізінде материалдар өнім шығаруды дайындады. Төлем өңдеуге арналған жабдық, еңбек ауданы. Техникалық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көрсеткіштері.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ғимараттар операциясы. Қауіпсіздік пен өндірістік санитария.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ортаны ескере жобалау.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180 сағат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E54E24" w:rsidRDefault="00E54E24" w:rsidP="00E54E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 өсімдік биотехнологиясы, микроорганизмдер биотехнологиясы; биотехнология процесстері мен құрылғылары, биотехнология негіздері.</w:t>
      </w:r>
    </w:p>
    <w:p w:rsidR="00E54E24" w:rsidRDefault="00E54E24" w:rsidP="00E54E24">
      <w:pPr>
        <w:pStyle w:val="a3"/>
        <w:tabs>
          <w:tab w:val="left" w:pos="284"/>
        </w:tabs>
        <w:spacing w:after="0"/>
        <w:ind w:left="0" w:firstLine="709"/>
        <w:jc w:val="both"/>
      </w:pPr>
      <w:r>
        <w:t xml:space="preserve">7) </w:t>
      </w:r>
      <w:r>
        <w:rPr>
          <w:i/>
        </w:rPr>
        <w:t>Основной учебник</w:t>
      </w:r>
      <w:r>
        <w:t xml:space="preserve">: Крылов И.А., Кухаренко А.А., Панфилов В.И. Основы проектирования биотехнологических производств. Нормативная база.Общие принципы построения технологических схем: Учебное пособие / РХТУ им. Д.И. </w:t>
      </w:r>
    </w:p>
    <w:p w:rsidR="00E54E24" w:rsidRDefault="00E54E24" w:rsidP="00E54E24">
      <w:pPr>
        <w:pStyle w:val="a3"/>
        <w:tabs>
          <w:tab w:val="left" w:pos="284"/>
        </w:tabs>
        <w:spacing w:after="0"/>
        <w:ind w:left="0" w:firstLine="709"/>
        <w:jc w:val="both"/>
      </w:pPr>
      <w:r>
        <w:t xml:space="preserve">8) </w:t>
      </w:r>
      <w:r>
        <w:rPr>
          <w:i/>
        </w:rPr>
        <w:t>Дополнительная литература</w:t>
      </w:r>
      <w:r>
        <w:t>: Кантере В.М., Мосичева М.С., Дорошенко М.И.  и др. Основы проектирования предприятий микробиологической промышленности</w:t>
      </w:r>
      <w:r>
        <w:rPr>
          <w:lang w:val="ru-RU"/>
        </w:rPr>
        <w:t>.</w:t>
      </w:r>
      <w:r>
        <w:t xml:space="preserve"> М.: Агропромиздат, </w:t>
      </w:r>
      <w:r>
        <w:rPr>
          <w:lang w:val="ru-RU"/>
        </w:rPr>
        <w:t>2004</w:t>
      </w:r>
      <w:r>
        <w:t>.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</w:t>
      </w:r>
      <w:r>
        <w:t>304 с.; Душин И.Ф., Попенко Л.Я., Ющюс А.И., Виноградов Ю</w:t>
      </w:r>
      <w:r>
        <w:rPr>
          <w:lang w:val="ru-RU"/>
        </w:rPr>
        <w:t>.</w:t>
      </w:r>
      <w:r>
        <w:t>Н.  Санитарно-технические устройства предприятий. – М.: Агропромиздат, 1991. – 304 с</w:t>
      </w:r>
      <w:r>
        <w:rPr>
          <w:lang w:val="ru-RU"/>
        </w:rPr>
        <w:t>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i/>
          <w:sz w:val="24"/>
          <w:szCs w:val="24"/>
        </w:rPr>
        <w:t>Координатор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Сейтжанова Динара Дулатбек</w:t>
      </w:r>
      <w:r>
        <w:rPr>
          <w:rFonts w:ascii="Times New Roman" w:hAnsi="Times New Roman" w:cs="Times New Roman"/>
          <w:sz w:val="24"/>
          <w:szCs w:val="24"/>
          <w:lang w:val="kk-KZ"/>
        </w:rPr>
        <w:t>овна магистр биологии, старший преподаватель кафедры биотехнологии.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Использование компьютера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 нет.</w:t>
      </w: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kk-KZ"/>
        </w:rPr>
        <w:t>: Сейтжанова Динара Дулатбековна</w:t>
      </w:r>
      <w:r>
        <w:rPr>
          <w:rFonts w:ascii="Times New Roman" w:hAnsi="Times New Roman" w:cs="Times New Roman"/>
          <w:sz w:val="24"/>
          <w:szCs w:val="24"/>
        </w:rPr>
        <w:t>.                          Дата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VBSR 4304 Ауылшаруашылық өсімдіктердің вирустық аурулары</w:t>
      </w: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7 семестр, түскен жылы 2015</w:t>
      </w: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Краткое содержание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Өсімдік аурулары – өсімдік ағзасында әр түрлі себептердің әсерінен – түрлі ауруларды қоздыратын және ортаның қолайсыз жағдайларынан болатын процесстер, функциялардың бұзылуынан </w:t>
      </w:r>
      <w:r>
        <w:rPr>
          <w:rFonts w:ascii="Times New Roman" w:hAnsi="Times New Roman" w:cs="Times New Roman"/>
          <w:sz w:val="24"/>
          <w:szCs w:val="24"/>
          <w:lang w:val="kk-KZ"/>
        </w:rPr>
        <w:t>қарастырады.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Кредитная стоимость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>. KZ – 3, ECTS – 5.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Цель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ауылшаруашылық өсімдіктердің вирустық, вироидтық және микоплазмалық ауруларды қоздырушыларын зерттеу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Результаты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Пәннің оқу барысында студенттер білуі керек:</w:t>
      </w:r>
    </w:p>
    <w:p w:rsidR="00E54E24" w:rsidRDefault="00E54E24" w:rsidP="00E54E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өсімдіктердің тіршілік процесстерінің төмендеуіндегі вирустардың ролі; витопатогенді вирустардың құрылысы жайлы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түсініктері болу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білу керек:</w:t>
      </w:r>
    </w:p>
    <w:p w:rsidR="00E54E24" w:rsidRDefault="00E54E24" w:rsidP="00E54E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ауру қоздырушылардың таралу жолдарын; вирусты патологиямен күресу әдістерін және негізгі принциптерін; профилактиканың негізгі әдістерін;  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Қалыптасқан біліктілік: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тасымалдаушы жәндіктермен күресу әдістерін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білу және түсіну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өсімдіктер тез таралу әдістерін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білу және түсініп қолдану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54E24" w:rsidRDefault="00E54E24" w:rsidP="00E54E24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-жоғары репродукциялы тұқым дақылдарын өндіру мәселелері сот шешімдерін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қалыптастыру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алған білімдерін өндірістік жағдайда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пайдалана білу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вирустық ауруларды алдын алу шараларының эффективті әдістерін тандауда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дағдылар болу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8"/>
        <w:gridCol w:w="851"/>
        <w:gridCol w:w="1135"/>
        <w:gridCol w:w="1277"/>
        <w:gridCol w:w="1088"/>
        <w:gridCol w:w="1100"/>
      </w:tblGrid>
      <w:tr w:rsidR="00E54E24" w:rsidTr="00E54E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Тақырыптар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мамандықтар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аудиторлық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сағат саны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</w:p>
        </w:tc>
      </w:tr>
      <w:tr w:rsidR="00E54E24" w:rsidTr="00E54E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тәжірибелік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Зертханалық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ӨЖ</w:t>
            </w:r>
            <w:proofErr w:type="gramEnd"/>
          </w:p>
        </w:tc>
      </w:tr>
      <w:tr w:rsidR="00E54E24" w:rsidTr="00E54E24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Кіріспе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Өсімдіктердің тіршілігі және олардың жіктелуі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E54E24" w:rsidTr="00E54E24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Вирустардың негізгі қасиеттері, дамуы, морфологиясы, құрлымы және вирустық бөлшектердің мөлшерлері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Фитопатогенді вирустардың репродукциясы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Вирустардың физикалық және химиялық факторларға төзімділігі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Өсімдіктерде тудыратын вирустық аурулар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Вирустардың өзгеруі. Вирустардың шығу тегі.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вирустары номенклатурасы және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вирустарының туыс және тұқымдастарына сипаттама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вирустарының беру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Биоценозда және зертханалық жағдайда фитопатогенді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вирустардың болжамдау әдістері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Өсімдіктердің вирустық аурулардың табиғи шоғырлануы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Вирустық аурулардан өсімдіктерді қорғау. Вироидтар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1,5</w:t>
            </w:r>
          </w:p>
        </w:tc>
      </w:tr>
      <w:tr w:rsidR="00E54E24" w:rsidTr="00E5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Всего: 135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(3 кредита)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22,5</w:t>
            </w:r>
          </w:p>
        </w:tc>
      </w:tr>
    </w:tbl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Пререквизиты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осы пәнді игеру үшін келесі пәндерді білу қажет: биотехнология негіздері, клеткалық биотехнология, өсімдіктер биотехнологиясы, биотехнология және биоқауіпсіздік.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i/>
          <w:sz w:val="24"/>
          <w:szCs w:val="24"/>
        </w:rPr>
        <w:t>Основной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Аникина И.Н., Сейтжанова Д.Д.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Фитовирусология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Павлодар.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Кереку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2015. – 101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Карбозова Р.Д., Туленгулова К.Н. Фитопатология: оқулық. – Алматы: ҚР Жоғары оқу орындарының қауымдастығы, 2014. – 312 б.</w:t>
      </w:r>
      <w:r>
        <w:rPr>
          <w:rFonts w:ascii="Times New Roman" w:hAnsi="Times New Roman" w:cs="Times New Roman"/>
          <w:sz w:val="24"/>
          <w:szCs w:val="24"/>
          <w:lang w:val="kk-KZ"/>
        </w:rPr>
        <w:t>; Абиев С.А. Фитопатология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: Эверно, 2015. – 201 б.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Координатор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Сейтжанова Динара Дулатбек</w:t>
      </w:r>
      <w:r>
        <w:rPr>
          <w:rFonts w:ascii="Times New Roman" w:hAnsi="Times New Roman" w:cs="Times New Roman"/>
          <w:sz w:val="24"/>
          <w:szCs w:val="24"/>
          <w:lang w:val="kk-KZ"/>
        </w:rPr>
        <w:t>овна магистр биологии, старший преподаватель кафедры биотехнологии.</w:t>
      </w:r>
    </w:p>
    <w:p w:rsidR="00E54E24" w:rsidRDefault="00E54E24" w:rsidP="00E54E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Использование компьютера</w:t>
      </w:r>
      <w:r>
        <w:rPr>
          <w:rFonts w:ascii="Times New Roman" w:hAnsi="Times New Roman" w:cs="Times New Roman"/>
          <w:sz w:val="24"/>
          <w:szCs w:val="24"/>
          <w:lang w:val="kk-KZ"/>
        </w:rPr>
        <w:t>: нет</w:t>
      </w: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7,5 сағат</w:t>
      </w: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Вирустардың негізгі қасиеттері, дамуы, морфологиясы, құрлымы және вирустық бөлшектердің мөлшерлері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2 сағат;</w:t>
      </w: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Вирустардың физикалық және химиялық факторларға төзімділігі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2 сағат;</w:t>
      </w: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Өсімдіктерде тудыратын вирустық аурулар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2 сағат;</w:t>
      </w:r>
    </w:p>
    <w:p w:rsidR="00E54E24" w:rsidRDefault="00E54E24" w:rsidP="00E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Биоценозда және зертханалық жағдайда фитопатогенді вирустардың болжамдау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1,5 сағат.</w:t>
      </w:r>
    </w:p>
    <w:p w:rsidR="00E54E24" w:rsidRDefault="00E54E24" w:rsidP="00E54E24">
      <w:pPr>
        <w:spacing w:after="0" w:line="240" w:lineRule="auto"/>
        <w:rPr>
          <w:sz w:val="27"/>
          <w:szCs w:val="27"/>
          <w:lang w:val="kk-KZ"/>
        </w:rPr>
      </w:pP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kk-KZ"/>
        </w:rPr>
        <w:t>: Сейтжанова Динара Дулатбековна</w:t>
      </w:r>
      <w:r>
        <w:rPr>
          <w:rFonts w:ascii="Times New Roman" w:hAnsi="Times New Roman" w:cs="Times New Roman"/>
          <w:sz w:val="24"/>
          <w:szCs w:val="24"/>
        </w:rPr>
        <w:t>.                          Дата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TMBAD 3215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Биологиялық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белсенді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қоспаларды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микрокапсулалау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технологиясы</w:t>
      </w:r>
      <w:proofErr w:type="spellEnd"/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5 семестр, тү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скен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жылы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6</w:t>
      </w:r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Краткое содержание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«Биологиялық белсенді қоспаларды микрокапсулалау технологиясы» оқу курсы студентердің органикалық және бейорганикалық химия, биохимия және т.б. пәндерден алған білімдерге негізделеді.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Кредитная стоимость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>. KZ – 3, ECTS – 5.</w:t>
      </w: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Цель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биологиялық белсенді қоспаларды микрокапсулалау теориялық негіздерін (биологиялық белсенді заттар), қолданылатын құрал-жабдықтар және микрокапсулалауда пайдалынатын әдістерді зерттеу.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Результаты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Пәннің оқу барысында студенттер білуі керек:</w:t>
      </w: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Істей білу тиіс: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Е (А немесе Д) дәрумендердің микрокапсулаларын дайындау;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левомицетин микрокапсулаларын жай коацервация әдісімен дайындау;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тұтқырлы ортадан тез ұшып кететін еріткіш арқылы левомицетин микрокапсулаларын дайындау;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микрокапсулалардың сапасын анықтау.</w:t>
      </w: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Білу тиіс: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микрокапсулалардың физико-химикалық негіздері;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микрокапсулалау кезінде пайдаланылатын негізгі компонеттері (еріткіштер, тұндырғыштар, полимерлер);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полимерлер ерітінділеріндегі әр түрлі мөлшерлі фазалық өзгерістер;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микрокапсулаудың физикалық әдістері;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микрокапсулау процессінің құрал-жабдықтармен қамтамасыз етілуі;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микрокапсулаудың физико-химикалық әдістері;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микрокапсулаудың химикалық әдістері; 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микрокапсулалау технологиясының даму жетістіктері .</w:t>
      </w: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Белгілі нысанға келтір - құзырлар.  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– анализ жасау, тәжірибелік жұмыс кезінде экспериментті мәліметтердің интерпритациясы.</w:t>
      </w:r>
    </w:p>
    <w:p w:rsidR="00E54E24" w:rsidRDefault="00E54E24" w:rsidP="00E54E24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биологиялық құбылыстардың маңызын түсіну және білімді қолдану, ақуыздардың биологиялық маңызы және нуклеин қышқылдарының биологиялық ролі;</w:t>
      </w:r>
    </w:p>
    <w:p w:rsidR="00E54E24" w:rsidRDefault="00E54E24" w:rsidP="00E54E24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зат алмасудың реттеу принциптеріндегі пікірлерін қалыптастыру;</w:t>
      </w:r>
    </w:p>
    <w:p w:rsidR="00E54E24" w:rsidRDefault="00E54E24" w:rsidP="00E54E24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биотехнологияның дамуындағы мәселелері мен негізгі бағыттардың байланысы;</w:t>
      </w:r>
    </w:p>
    <w:p w:rsidR="00E54E24" w:rsidRDefault="00E54E24" w:rsidP="00E54E24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биополимерді бөлу органикалық қосылыстардың функционалдық топтарды анықтау үшін, әр түрлі кластағы табиғи органикалық қосылыстар, ферменттермен жұмыс істеу табиғи қосылыстардың қасиеттерін зерттеуде дағдыларын оқыту.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4"/>
        <w:gridCol w:w="709"/>
        <w:gridCol w:w="991"/>
        <w:gridCol w:w="849"/>
        <w:gridCol w:w="1134"/>
        <w:gridCol w:w="1274"/>
      </w:tblGrid>
      <w:tr w:rsidR="00E54E24" w:rsidTr="00E54E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ind w:left="-99" w:right="-1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Тақырыптың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</w:t>
            </w:r>
          </w:p>
        </w:tc>
      </w:tr>
      <w:tr w:rsidR="00E54E24" w:rsidTr="00E54E2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тәж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жалпы </w:t>
            </w:r>
          </w:p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с.қ. ООӨЖ</w:t>
            </w:r>
          </w:p>
        </w:tc>
      </w:tr>
      <w:tr w:rsidR="00E54E24" w:rsidTr="00E54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54E24" w:rsidTr="00E54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Микрокапсулалау туралы жалпы мәлімет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54E24" w:rsidTr="00E54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Микрокапсулаудың физико-химикалық негіздері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4,5</w:t>
            </w:r>
          </w:p>
        </w:tc>
      </w:tr>
      <w:tr w:rsidR="00E54E24" w:rsidTr="00E54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pStyle w:val="a3"/>
              <w:spacing w:line="276" w:lineRule="auto"/>
              <w:jc w:val="both"/>
            </w:pPr>
            <w:r>
              <w:t>Микрокапсулалау әдістері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54E24" w:rsidTr="00E54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Микрокапсулаландырылған заттарды қолдану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54E24" w:rsidTr="00E54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жалпы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135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22,5</w:t>
            </w:r>
          </w:p>
        </w:tc>
      </w:tr>
    </w:tbl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Пререквизиты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биофизика, бейорганикалық және аналитикалық химия, биоорганикалық химия, физикалық және колоидты химия.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i/>
          <w:sz w:val="24"/>
          <w:szCs w:val="24"/>
        </w:rPr>
        <w:t>Основной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Вилесова М., </w:t>
      </w:r>
      <w:r>
        <w:rPr>
          <w:rFonts w:ascii="Times New Roman" w:hAnsi="Times New Roman"/>
          <w:sz w:val="24"/>
          <w:szCs w:val="24"/>
          <w:lang w:val="kk-KZ"/>
        </w:rPr>
        <w:t xml:space="preserve">Айзенштадт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 и т.д. Разработка микрокапсулированных и гелеобразных продуктов и материалов для различных отраслей промышленности. Рос.хим.ж., 2001, т.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XLV</w:t>
      </w:r>
      <w:r>
        <w:rPr>
          <w:rFonts w:ascii="Times New Roman" w:eastAsia="Calibri" w:hAnsi="Times New Roman" w:cs="Times New Roman"/>
          <w:sz w:val="24"/>
          <w:szCs w:val="24"/>
        </w:rPr>
        <w:t>, № 5-6.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Солодовник В.А. Микрокапсулирование.  – М.: Химия, 1980. -216.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Координатор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Сейтжанова Динара Дулатбек</w:t>
      </w:r>
      <w:r>
        <w:rPr>
          <w:rFonts w:ascii="Times New Roman" w:hAnsi="Times New Roman" w:cs="Times New Roman"/>
          <w:sz w:val="24"/>
          <w:szCs w:val="24"/>
          <w:lang w:val="kk-KZ"/>
        </w:rPr>
        <w:t>овна магистр биологии, старший преподаватель кафедры биотехнологии.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Использование компьютера</w:t>
      </w:r>
      <w:r>
        <w:rPr>
          <w:rFonts w:ascii="Times New Roman" w:hAnsi="Times New Roman" w:cs="Times New Roman"/>
          <w:sz w:val="24"/>
          <w:szCs w:val="24"/>
          <w:lang w:val="kk-KZ"/>
        </w:rPr>
        <w:t>: нет</w:t>
      </w:r>
    </w:p>
    <w:p w:rsidR="00E54E24" w:rsidRDefault="00E54E24" w:rsidP="00E54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7,5 сағат</w:t>
      </w: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Микрокапсулалау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7,5 сағат.</w:t>
      </w: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kk-KZ"/>
        </w:rPr>
        <w:t>: Сейтжанова Динара Дулатбековна</w:t>
      </w:r>
      <w:r>
        <w:rPr>
          <w:rFonts w:ascii="Times New Roman" w:hAnsi="Times New Roman" w:cs="Times New Roman"/>
          <w:sz w:val="24"/>
          <w:szCs w:val="24"/>
        </w:rPr>
        <w:t>.                          Дата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ZhKOT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4212</w:t>
      </w:r>
      <w:r>
        <w:rPr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қоспаларын өндіру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технологиясы</w:t>
      </w:r>
      <w:proofErr w:type="spellEnd"/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7 семестр, тү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скен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жылы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</w:p>
    <w:p w:rsidR="00E54E24" w:rsidRDefault="00E54E24" w:rsidP="00E54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Краткое содержание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>. « Жем қоспаларын өңдіру технологиясы» курсында студент құс және мал шаруашылығында биотехнологиялық функцианалды қоспаларды алу және олардың тиімділігіне баға беру туралы білім алады.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Кредитная стоимость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>. KZ – 3, ECTS – 5.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Цель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жемнің негізі ретінде өсімдік және жануар тектес шикізатын өңдеу кезіндегі химиялық, физика-химиялық, биохимиялық және микробиологиялық процесстерді зерттеу.</w:t>
      </w:r>
    </w:p>
    <w:p w:rsidR="00E54E24" w:rsidRDefault="00E54E24" w:rsidP="00E5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Результаты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Осы пәнді оқу нәтижесінде студент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істей алу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керек: өңдіру кезінде жем қоспаларында қолданылатын шикізатқа анықтама беру; әр түрлі шикізат өңдеу барысында технологиялық ерекшеліктерін ескеру;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білу керек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E54E24" w:rsidRDefault="00E54E24" w:rsidP="00E54E24">
      <w:pPr>
        <w:numPr>
          <w:ilvl w:val="0"/>
          <w:numId w:val="6"/>
        </w:numPr>
        <w:spacing w:after="0" w:line="240" w:lineRule="auto"/>
        <w:ind w:left="0"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жем қоспалары үшін қолданылатын негізгі жануар және өсімдік шикізатының түрлерін, химиялық құрамын, сапа көрсеткіштерін;</w:t>
      </w:r>
    </w:p>
    <w:p w:rsidR="00E54E24" w:rsidRDefault="00E54E24" w:rsidP="00E54E2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әр түрлі жем қоспаларын алу үшін жалпы технологиялық процесстермен принциптер.</w:t>
      </w:r>
    </w:p>
    <w:p w:rsidR="00E54E24" w:rsidRDefault="00E54E24" w:rsidP="00E54E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Қалыптасатын құзіреттері:</w:t>
      </w:r>
    </w:p>
    <w:p w:rsidR="00E54E24" w:rsidRDefault="00E54E24" w:rsidP="00E54E24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азық сапасын, қасиетін, құрлымына әр түрлі факторлар әсерін, негізгі компоненттерінің өзгеру және жалпы заңдылықтарын түсіну, білу;</w:t>
      </w:r>
    </w:p>
    <w:p w:rsidR="00E54E24" w:rsidRDefault="00E54E24" w:rsidP="00E54E24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азық-түлік өңдірісінде түсінікті және білімді технологиялық процесстерді қолдана білу;</w:t>
      </w:r>
    </w:p>
    <w:p w:rsidR="00E54E24" w:rsidRDefault="00E54E24" w:rsidP="00E54E24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азық-түлік және шикізат өнімдерінің жем қоспаларын жасау барысында фракциялау, тазарту, каталитикалық модификациялау жайында үкімдер қалыптастыру;</w:t>
      </w:r>
    </w:p>
    <w:p w:rsidR="00E54E24" w:rsidRDefault="00E54E24" w:rsidP="00E54E24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талылау процесінде қарым-қатынас, хабарлар, ғылыми еңбектері мен диссертациялар жазу;</w:t>
      </w:r>
    </w:p>
    <w:p w:rsidR="00E54E24" w:rsidRDefault="00E54E24" w:rsidP="00E54E24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әр түрлі биотехнологиялық өндірісте принципиалды технологиялық сызба жасауда дағдылы болу.</w:t>
      </w:r>
    </w:p>
    <w:p w:rsidR="00E54E24" w:rsidRDefault="00E54E24" w:rsidP="00E54E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252"/>
        <w:gridCol w:w="1134"/>
        <w:gridCol w:w="992"/>
        <w:gridCol w:w="709"/>
        <w:gridCol w:w="851"/>
        <w:gridCol w:w="1134"/>
      </w:tblGrid>
      <w:tr w:rsidR="00E54E24" w:rsidTr="00E54E2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Сабақтар түрі бойынша аудиториялық сағаттардың саны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</w:t>
            </w:r>
            <w:proofErr w:type="gramEnd"/>
          </w:p>
        </w:tc>
      </w:tr>
      <w:tr w:rsidR="00E54E24" w:rsidTr="00E54E2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дәрістер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тәжір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соның ішінде</w:t>
            </w:r>
          </w:p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СӨЖМ</w:t>
            </w:r>
          </w:p>
        </w:tc>
      </w:tr>
      <w:tr w:rsidR="00E54E24" w:rsidTr="00E54E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Жем және жем қоспалары туралы жалпы және заманауи мәліметтер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Биотехнология өндірісіндегі жем қоспалары.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54E24" w:rsidTr="00E54E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Синтетикалық жем қоспалары.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Минералды жем қоспалары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4E24" w:rsidTr="00E54E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Премикстер және баланстаушы жем қоспалары.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4,5</w:t>
            </w:r>
          </w:p>
        </w:tc>
      </w:tr>
      <w:tr w:rsidR="00E54E24" w:rsidTr="00E54E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Барлығы: 135  (3 кредит)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4" w:rsidRDefault="00E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6)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Пререквизиты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биотехнологиядағы процесстер мен аппараттар, зертханалық істін әдістемесі және ғылыми зерттеу негіздері, генетикалық инженерия негіздері, жануарлар биотехнологиясы, өсімдіктер биотехнологиясы.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i/>
          <w:sz w:val="24"/>
          <w:szCs w:val="24"/>
        </w:rPr>
        <w:t>Основной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Аубакиров Х.Ә. Биотехнология. – Алматы.: Дәуір, 2011. – 215 б.</w:t>
      </w:r>
    </w:p>
    <w:p w:rsidR="00E54E24" w:rsidRDefault="00E54E24" w:rsidP="00E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Әлмағамбетов Қ.Х. Микроорганизмдер биотехнологиясы. – Астана, 2008. – 253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Әлмағамбетов Қ.Х. Биотехнология негіздері. – Астана, 2008. – 228 б.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Координатор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Сейтжанова Динара Дулатбек</w:t>
      </w:r>
      <w:r>
        <w:rPr>
          <w:rFonts w:ascii="Times New Roman" w:hAnsi="Times New Roman" w:cs="Times New Roman"/>
          <w:sz w:val="24"/>
          <w:szCs w:val="24"/>
          <w:lang w:val="kk-KZ"/>
        </w:rPr>
        <w:t>овна магистр биологии, старший преподаватель кафедры биотехнологии.</w:t>
      </w:r>
    </w:p>
    <w:p w:rsidR="00E54E24" w:rsidRDefault="00E54E24" w:rsidP="00E54E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10)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Использование компьютера</w:t>
      </w:r>
      <w:r>
        <w:rPr>
          <w:rFonts w:ascii="Times New Roman" w:hAnsi="Times New Roman" w:cs="Times New Roman"/>
          <w:sz w:val="24"/>
          <w:szCs w:val="24"/>
          <w:lang w:val="kk-KZ"/>
        </w:rPr>
        <w:t>: нет</w:t>
      </w:r>
    </w:p>
    <w:p w:rsidR="00E54E24" w:rsidRDefault="00E54E24" w:rsidP="00E54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жоқ</w:t>
      </w:r>
    </w:p>
    <w:p w:rsidR="00E54E24" w:rsidRDefault="00E54E24" w:rsidP="00E54E24">
      <w:pPr>
        <w:spacing w:after="0" w:line="240" w:lineRule="auto"/>
        <w:rPr>
          <w:sz w:val="27"/>
          <w:szCs w:val="27"/>
          <w:lang w:val="kk-KZ"/>
        </w:rPr>
      </w:pP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4E24" w:rsidRDefault="00E54E24" w:rsidP="00E54E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kk-KZ"/>
        </w:rPr>
        <w:t>: Сейтжанова Динара Дулатбековна</w:t>
      </w:r>
      <w:r>
        <w:rPr>
          <w:rFonts w:ascii="Times New Roman" w:hAnsi="Times New Roman" w:cs="Times New Roman"/>
          <w:sz w:val="24"/>
          <w:szCs w:val="24"/>
        </w:rPr>
        <w:t>.                          Дата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C378A" w:rsidRPr="00E54E24" w:rsidRDefault="00DC378A">
      <w:pPr>
        <w:rPr>
          <w:lang w:val="kk-KZ"/>
        </w:rPr>
      </w:pPr>
    </w:p>
    <w:sectPr w:rsidR="00DC378A" w:rsidRPr="00E54E24" w:rsidSect="00DC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E4"/>
    <w:multiLevelType w:val="hybridMultilevel"/>
    <w:tmpl w:val="A05EAA4C"/>
    <w:lvl w:ilvl="0" w:tplc="2A160F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25A4"/>
    <w:multiLevelType w:val="hybridMultilevel"/>
    <w:tmpl w:val="47AE4B98"/>
    <w:lvl w:ilvl="0" w:tplc="9AC874F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1181C"/>
    <w:multiLevelType w:val="hybridMultilevel"/>
    <w:tmpl w:val="E424C642"/>
    <w:lvl w:ilvl="0" w:tplc="00C25EB6">
      <w:start w:val="6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E24"/>
    <w:rsid w:val="00145D89"/>
    <w:rsid w:val="00DC378A"/>
    <w:rsid w:val="00E5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4E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4">
    <w:name w:val="Основной текст с отступом Знак"/>
    <w:basedOn w:val="a0"/>
    <w:link w:val="a3"/>
    <w:rsid w:val="00E54E24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E5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1961</Words>
  <Characters>11183</Characters>
  <Application>Microsoft Office Word</Application>
  <DocSecurity>0</DocSecurity>
  <Lines>93</Lines>
  <Paragraphs>26</Paragraphs>
  <ScaleCrop>false</ScaleCrop>
  <Company>PSU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seitzhanova.d</dc:creator>
  <cp:keywords/>
  <dc:description/>
  <cp:lastModifiedBy>seitzhanova.d</cp:lastModifiedBy>
  <cp:revision>3</cp:revision>
  <dcterms:created xsi:type="dcterms:W3CDTF">2019-03-14T10:50:00Z</dcterms:created>
  <dcterms:modified xsi:type="dcterms:W3CDTF">2019-03-14T10:50:00Z</dcterms:modified>
</cp:coreProperties>
</file>